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A0554" w:rsidRPr="00407557" w14:paraId="6146C5BB" w14:textId="77777777" w:rsidTr="009857FE">
        <w:tc>
          <w:tcPr>
            <w:tcW w:w="2831" w:type="dxa"/>
          </w:tcPr>
          <w:p w14:paraId="317E49A6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Objetivos Gerais</w:t>
            </w:r>
          </w:p>
        </w:tc>
        <w:tc>
          <w:tcPr>
            <w:tcW w:w="2831" w:type="dxa"/>
          </w:tcPr>
          <w:p w14:paraId="54DC370D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Objetivos Específicos</w:t>
            </w:r>
          </w:p>
        </w:tc>
        <w:tc>
          <w:tcPr>
            <w:tcW w:w="2832" w:type="dxa"/>
          </w:tcPr>
          <w:p w14:paraId="1F38CE15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Atividades</w:t>
            </w:r>
          </w:p>
        </w:tc>
      </w:tr>
      <w:tr w:rsidR="00AA0554" w:rsidRPr="00407557" w14:paraId="3A4EF094" w14:textId="77777777" w:rsidTr="009857FE">
        <w:tc>
          <w:tcPr>
            <w:tcW w:w="2831" w:type="dxa"/>
          </w:tcPr>
          <w:p w14:paraId="731C896C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Conceber e implementar, de forma integrada, projetos de cuidados autónomos e/ou interdependentes à pessoa idosa, demonstrando pensamento crítico na tomada de decisão.</w:t>
            </w:r>
          </w:p>
        </w:tc>
        <w:tc>
          <w:tcPr>
            <w:tcW w:w="2831" w:type="dxa"/>
          </w:tcPr>
          <w:p w14:paraId="28D0E30E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-Realizar avaliações pormenorizadas das necessidades de saúde;</w:t>
            </w:r>
          </w:p>
          <w:p w14:paraId="70A35C6F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-Colaborar com a equipa multiprofissional de forma a implementar projetos;</w:t>
            </w:r>
          </w:p>
          <w:p w14:paraId="461E120C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-Desenvolver pensamento crítico-reflexivo.</w:t>
            </w:r>
          </w:p>
          <w:p w14:paraId="0AA73CCA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2832" w:type="dxa"/>
          </w:tcPr>
          <w:p w14:paraId="4CD3D079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1.1-Caracterizar o contexto clínico e a população-alvo;</w:t>
            </w:r>
          </w:p>
          <w:p w14:paraId="74F1898C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1.2-Implementar o Projeto de Exercício Físico e Terapia de Reminiscência para Pessoas Idosas em contexto institucional;</w:t>
            </w:r>
          </w:p>
          <w:p w14:paraId="7136A6A9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1.3-Colaborar com a equipa multidisciplinar na construção de projetos.</w:t>
            </w:r>
          </w:p>
          <w:p w14:paraId="58A48353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AA0554" w:rsidRPr="00407557" w14:paraId="63660192" w14:textId="77777777" w:rsidTr="009857FE">
        <w:tc>
          <w:tcPr>
            <w:tcW w:w="2831" w:type="dxa"/>
          </w:tcPr>
          <w:p w14:paraId="0170270D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Colher dados e efetuar juízos clínicos sobre respostas humanas em situações de saúde, de doença, de ameaça de vida e de transição, vivenciadas pela pessoa idosa.</w:t>
            </w:r>
          </w:p>
        </w:tc>
        <w:tc>
          <w:tcPr>
            <w:tcW w:w="2831" w:type="dxa"/>
          </w:tcPr>
          <w:p w14:paraId="4696C390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-Realizar colheita de dados;</w:t>
            </w:r>
          </w:p>
          <w:p w14:paraId="20D93ABD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-Analisar criticamente os dados obtidos;</w:t>
            </w:r>
          </w:p>
          <w:p w14:paraId="48AF3848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-Identificar situações de vulnerabilidade e de risco;</w:t>
            </w:r>
          </w:p>
          <w:p w14:paraId="050EF0E9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-Ser um elemento facilitador no processo de transição.</w:t>
            </w:r>
          </w:p>
        </w:tc>
        <w:tc>
          <w:tcPr>
            <w:tcW w:w="2832" w:type="dxa"/>
          </w:tcPr>
          <w:p w14:paraId="293CCA73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color w:val="000000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color w:val="000000"/>
                <w:sz w:val="18"/>
                <w:szCs w:val="18"/>
              </w:rPr>
              <w:t>2.1-Realizar entrevistas/ questões;</w:t>
            </w:r>
          </w:p>
          <w:p w14:paraId="1C2F7346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color w:val="000000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color w:val="000000"/>
                <w:sz w:val="18"/>
                <w:szCs w:val="18"/>
              </w:rPr>
              <w:t>2.2-Discutir com o/a colega, com o Professor Orientador e com a equipa multiprofissional os dados obtidos.</w:t>
            </w:r>
          </w:p>
        </w:tc>
      </w:tr>
      <w:tr w:rsidR="00AA0554" w:rsidRPr="00407557" w14:paraId="10D70A29" w14:textId="77777777" w:rsidTr="009857FE">
        <w:tc>
          <w:tcPr>
            <w:tcW w:w="2831" w:type="dxa"/>
          </w:tcPr>
          <w:p w14:paraId="5B572045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Prescrever, planear, implementar e avaliar intervenções autónomas e/ou interdependentes.</w:t>
            </w:r>
          </w:p>
        </w:tc>
        <w:tc>
          <w:tcPr>
            <w:tcW w:w="2831" w:type="dxa"/>
          </w:tcPr>
          <w:p w14:paraId="387DD5ED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-Identificar diagnósticos de enfermagem;</w:t>
            </w:r>
          </w:p>
          <w:p w14:paraId="4E84BD4A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-Planear e implementar intervenções de enfermagem direcionadas para o cuidado à pessoa;</w:t>
            </w:r>
          </w:p>
          <w:p w14:paraId="555E91B4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-Avaliar os resultados obtidos.</w:t>
            </w:r>
          </w:p>
        </w:tc>
        <w:tc>
          <w:tcPr>
            <w:tcW w:w="2832" w:type="dxa"/>
          </w:tcPr>
          <w:p w14:paraId="28088DB8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color w:val="000000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color w:val="000000"/>
                <w:sz w:val="18"/>
                <w:szCs w:val="18"/>
              </w:rPr>
              <w:t>3.1-Desenvolver diagnósticos de enfermagem da população-alvo;</w:t>
            </w:r>
          </w:p>
          <w:p w14:paraId="6B3191D3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color w:val="000000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color w:val="000000"/>
                <w:sz w:val="18"/>
                <w:szCs w:val="18"/>
              </w:rPr>
              <w:t>3.2-Definir intervenções centradas nos cuidados à pessoa;</w:t>
            </w:r>
          </w:p>
          <w:p w14:paraId="67B43E84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color w:val="000000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color w:val="000000"/>
                <w:sz w:val="18"/>
                <w:szCs w:val="18"/>
              </w:rPr>
              <w:t>3.3-Definir os recursos humanos e materiais para realizar as intervenções e avaliar os resultados obtidos.</w:t>
            </w:r>
          </w:p>
          <w:p w14:paraId="08CF3954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color w:val="000000"/>
                <w:sz w:val="18"/>
                <w:szCs w:val="18"/>
              </w:rPr>
            </w:pPr>
          </w:p>
        </w:tc>
      </w:tr>
      <w:tr w:rsidR="00AA0554" w:rsidRPr="00407557" w14:paraId="710D9BEE" w14:textId="77777777" w:rsidTr="009857FE">
        <w:tc>
          <w:tcPr>
            <w:tcW w:w="2831" w:type="dxa"/>
          </w:tcPr>
          <w:p w14:paraId="24AD74AD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color w:val="000000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color w:val="000000"/>
                <w:sz w:val="18"/>
                <w:szCs w:val="18"/>
              </w:rPr>
              <w:t>Reconhecer e mobilizar recursos operacionais de forma racional, em resposta às necessidades de saúde da pessoa idosa.</w:t>
            </w:r>
          </w:p>
          <w:p w14:paraId="2D61EA04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color w:val="000000"/>
                <w:sz w:val="18"/>
                <w:szCs w:val="18"/>
              </w:rPr>
            </w:pPr>
          </w:p>
          <w:p w14:paraId="205B54C7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</w:tcPr>
          <w:p w14:paraId="6AD0080B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 Gerir os recursos existentes;</w:t>
            </w:r>
          </w:p>
          <w:p w14:paraId="49D17F36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-Refletir sobre a eficácia dos recursos e ponderar a adoção de outros.</w:t>
            </w:r>
          </w:p>
        </w:tc>
        <w:tc>
          <w:tcPr>
            <w:tcW w:w="2832" w:type="dxa"/>
          </w:tcPr>
          <w:p w14:paraId="050A2625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4.1-Gerir e utilizar eficazmente os recursos disponibilizados;</w:t>
            </w:r>
          </w:p>
          <w:p w14:paraId="7165FFA7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4.2-Avaliar a eficácia dos recursos recorrendo ao feedback dos participantes.</w:t>
            </w:r>
          </w:p>
        </w:tc>
      </w:tr>
      <w:tr w:rsidR="00AA0554" w:rsidRPr="00407557" w14:paraId="2F35B0DC" w14:textId="77777777" w:rsidTr="009857FE">
        <w:tc>
          <w:tcPr>
            <w:tcW w:w="2831" w:type="dxa"/>
          </w:tcPr>
          <w:p w14:paraId="3223F9D0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 xml:space="preserve">Demonstrar responsabilidade ética e deontológica, autorresponsabilização no </w:t>
            </w:r>
            <w:r w:rsidRPr="00407557">
              <w:rPr>
                <w:rFonts w:ascii="Arial" w:eastAsia="Aptos" w:hAnsi="Arial" w:cs="Arial"/>
                <w:sz w:val="18"/>
                <w:szCs w:val="18"/>
              </w:rPr>
              <w:lastRenderedPageBreak/>
              <w:t>processo de aprendizagem e profissionalismo.</w:t>
            </w:r>
          </w:p>
        </w:tc>
        <w:tc>
          <w:tcPr>
            <w:tcW w:w="2831" w:type="dxa"/>
          </w:tcPr>
          <w:p w14:paraId="2933803F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lastRenderedPageBreak/>
              <w:t>-Assegurar a confidencialidade e o sigilo profissional;</w:t>
            </w:r>
          </w:p>
          <w:p w14:paraId="37CBC901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 xml:space="preserve">-Respeitar o Código Deontológico de Enfermagem, </w:t>
            </w:r>
            <w:r w:rsidRPr="00407557">
              <w:rPr>
                <w:rFonts w:ascii="Arial" w:eastAsia="Aptos" w:hAnsi="Arial" w:cs="Arial"/>
                <w:sz w:val="18"/>
                <w:szCs w:val="18"/>
              </w:rPr>
              <w:lastRenderedPageBreak/>
              <w:t>reconhecendo a importância da ética e deontologia na ação do enfermeiro;</w:t>
            </w:r>
          </w:p>
          <w:p w14:paraId="1FEAF638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-Prestar cuidados conforme os regulamentos e legislação atual;</w:t>
            </w:r>
          </w:p>
        </w:tc>
        <w:tc>
          <w:tcPr>
            <w:tcW w:w="2832" w:type="dxa"/>
          </w:tcPr>
          <w:p w14:paraId="13F4876E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lastRenderedPageBreak/>
              <w:t>5.1-Consultar o Código Deontológico e o Regulamento do Exercício Profissional do Enfermeiro;</w:t>
            </w:r>
          </w:p>
          <w:p w14:paraId="26FC4C92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lastRenderedPageBreak/>
              <w:t>5.2-Solicitar ao consentimento informado e colocar em prática o sigilo profissional;</w:t>
            </w:r>
          </w:p>
          <w:p w14:paraId="38124D10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5.3-Prestar cuidados tendo em conta os Padrões de Qualidade dos Cuidados de Enfermagem;</w:t>
            </w:r>
          </w:p>
          <w:p w14:paraId="3123385A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5.4-Discutir com os meus colegas, Professor Orientador e Enfermeiros Tutores sobre dilemas éticos vivenciados e observados.</w:t>
            </w:r>
          </w:p>
        </w:tc>
      </w:tr>
      <w:tr w:rsidR="00AA0554" w:rsidRPr="00407557" w14:paraId="2690A87D" w14:textId="77777777" w:rsidTr="009857FE">
        <w:tc>
          <w:tcPr>
            <w:tcW w:w="2831" w:type="dxa"/>
          </w:tcPr>
          <w:p w14:paraId="39CEAB6F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lastRenderedPageBreak/>
              <w:t>Comunicar informação, ideias, problemas e soluções.</w:t>
            </w:r>
          </w:p>
        </w:tc>
        <w:tc>
          <w:tcPr>
            <w:tcW w:w="2831" w:type="dxa"/>
          </w:tcPr>
          <w:p w14:paraId="48938E0D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-Identificar as necessidades da Fundação Ferreira Freire;</w:t>
            </w:r>
          </w:p>
          <w:p w14:paraId="5FBD628F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-Criar soluções de modo a suprimir as necessidades identificadas;</w:t>
            </w:r>
          </w:p>
          <w:p w14:paraId="7F7AFFFB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-Disseminar informação com a equipa multiprofissional.</w:t>
            </w:r>
          </w:p>
        </w:tc>
        <w:tc>
          <w:tcPr>
            <w:tcW w:w="2832" w:type="dxa"/>
          </w:tcPr>
          <w:p w14:paraId="2CBB3FF0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6.1- Debater as necessidades com o Professor Orientador e comunicar à equipa multiprofissional as mesma com soluções ou propostas de melhoria.</w:t>
            </w:r>
          </w:p>
        </w:tc>
      </w:tr>
      <w:tr w:rsidR="00AA0554" w:rsidRPr="00407557" w14:paraId="0E8187D6" w14:textId="77777777" w:rsidTr="009857FE">
        <w:tc>
          <w:tcPr>
            <w:tcW w:w="2831" w:type="dxa"/>
          </w:tcPr>
          <w:p w14:paraId="169C9622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Estabelecer relações profissionais com pessoas idosas, família e equipas, reconhecendo a diversidade cultural.</w:t>
            </w:r>
          </w:p>
        </w:tc>
        <w:tc>
          <w:tcPr>
            <w:tcW w:w="2831" w:type="dxa"/>
          </w:tcPr>
          <w:p w14:paraId="10385E36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-Respeitar todos os intervenientes deste EC.</w:t>
            </w:r>
          </w:p>
          <w:p w14:paraId="5D82F882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-Integrar-me na equipa de enfermagem da Fundação;</w:t>
            </w:r>
          </w:p>
          <w:p w14:paraId="04848A97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-Estabelecer uma relação de confiança com o Professor Orientador do EC, com a equipa multiprofissional da Fundação e com os utentes;</w:t>
            </w:r>
          </w:p>
          <w:p w14:paraId="6BC583E4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-Desenvolver competências de comunicação intercultural;</w:t>
            </w:r>
          </w:p>
          <w:p w14:paraId="1361B525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2832" w:type="dxa"/>
          </w:tcPr>
          <w:p w14:paraId="266F14E6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7.1-Estabelecer uma relação profissional positiva e de confiança com os colegas, Professor Orientador, equipa multiprofissional e utentes, respeitando a diversidade cultural;</w:t>
            </w:r>
            <w:r w:rsidRPr="00407557">
              <w:rPr>
                <w:rFonts w:ascii="Arial" w:eastAsia="Aptos" w:hAnsi="Arial" w:cs="Arial"/>
                <w:sz w:val="18"/>
                <w:szCs w:val="18"/>
              </w:rPr>
              <w:br/>
              <w:t>7.2-Adaptar intervenções e atividades tendo em conta a cultura dos intervenientes.</w:t>
            </w:r>
          </w:p>
        </w:tc>
      </w:tr>
      <w:tr w:rsidR="00AA0554" w:rsidRPr="00407557" w14:paraId="5505779C" w14:textId="77777777" w:rsidTr="009857FE">
        <w:tc>
          <w:tcPr>
            <w:tcW w:w="2831" w:type="dxa"/>
          </w:tcPr>
          <w:p w14:paraId="1A44CCC6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Gerir conhecimento para responder a uma questão de natureza clínica, através da pesquisa, análise e síntese de informação, consolidada numa MCL.</w:t>
            </w:r>
          </w:p>
        </w:tc>
        <w:tc>
          <w:tcPr>
            <w:tcW w:w="2831" w:type="dxa"/>
          </w:tcPr>
          <w:p w14:paraId="5C708BF7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-Pesquisar em bases de dados: Medline (PubMed), B-on, Scielo e EBSCO;</w:t>
            </w:r>
          </w:p>
          <w:p w14:paraId="64B659DF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-Analisar os documentos e artigos científicos integrantes da MCL;</w:t>
            </w:r>
          </w:p>
          <w:p w14:paraId="42A2A35E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-Elaborar a MCL;</w:t>
            </w:r>
          </w:p>
          <w:p w14:paraId="74622171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-Elaborar o Portfólio.</w:t>
            </w:r>
          </w:p>
        </w:tc>
        <w:tc>
          <w:tcPr>
            <w:tcW w:w="2832" w:type="dxa"/>
          </w:tcPr>
          <w:p w14:paraId="73A9D326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8.1-Realizar pesquisa bibliográfica em base de dados científicos;</w:t>
            </w:r>
          </w:p>
          <w:p w14:paraId="5516569C" w14:textId="77777777" w:rsidR="00AA0554" w:rsidRPr="00407557" w:rsidRDefault="00AA0554" w:rsidP="009857FE">
            <w:pPr>
              <w:spacing w:after="120" w:line="360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407557">
              <w:rPr>
                <w:rFonts w:ascii="Arial" w:eastAsia="Aptos" w:hAnsi="Arial" w:cs="Arial"/>
                <w:sz w:val="18"/>
                <w:szCs w:val="18"/>
              </w:rPr>
              <w:t>8.2-Formular a questão de investigação;</w:t>
            </w:r>
            <w:r w:rsidRPr="00407557">
              <w:rPr>
                <w:rFonts w:ascii="Arial" w:eastAsia="Aptos" w:hAnsi="Arial" w:cs="Arial"/>
                <w:sz w:val="18"/>
                <w:szCs w:val="18"/>
              </w:rPr>
              <w:br/>
              <w:t>8.3-Elaborar a MCL e elaborar o Portfólio.</w:t>
            </w:r>
          </w:p>
        </w:tc>
      </w:tr>
    </w:tbl>
    <w:p w14:paraId="2525AADF" w14:textId="77777777" w:rsidR="00E35E9C" w:rsidRDefault="00E35E9C"/>
    <w:sectPr w:rsidR="00E35E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54"/>
    <w:rsid w:val="0007166C"/>
    <w:rsid w:val="0038478C"/>
    <w:rsid w:val="008574F3"/>
    <w:rsid w:val="00AA0554"/>
    <w:rsid w:val="00E3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EA93"/>
  <w15:chartTrackingRefBased/>
  <w15:docId w15:val="{4BC7B7FF-96D7-4813-8D59-70BF728F2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554"/>
  </w:style>
  <w:style w:type="paragraph" w:styleId="Ttulo1">
    <w:name w:val="heading 1"/>
    <w:basedOn w:val="Normal"/>
    <w:next w:val="Normal"/>
    <w:link w:val="Ttulo1Carter"/>
    <w:uiPriority w:val="9"/>
    <w:qFormat/>
    <w:rsid w:val="00AA0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A0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A0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A0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A0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A0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A0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A0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A0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A0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A0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A0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A05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A055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A05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A055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A05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A05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A0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A0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A0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A0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A0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A05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A055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A055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A0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A055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A0554"/>
    <w:rPr>
      <w:b/>
      <w:bCs/>
      <w:smallCaps/>
      <w:color w:val="0F4761" w:themeColor="accent1" w:themeShade="BF"/>
      <w:spacing w:val="5"/>
    </w:rPr>
  </w:style>
  <w:style w:type="table" w:customStyle="1" w:styleId="TabelacomGrelha2">
    <w:name w:val="Tabela com Grelha2"/>
    <w:basedOn w:val="Tabelanormal"/>
    <w:next w:val="TabelacomGrelha"/>
    <w:uiPriority w:val="39"/>
    <w:rsid w:val="00AA0554"/>
    <w:pPr>
      <w:spacing w:after="0" w:line="240" w:lineRule="auto"/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uiPriority w:val="39"/>
    <w:rsid w:val="00AA0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Jerónimo</dc:creator>
  <cp:keywords/>
  <dc:description/>
  <cp:lastModifiedBy>Miguel Jerónimo</cp:lastModifiedBy>
  <cp:revision>1</cp:revision>
  <dcterms:created xsi:type="dcterms:W3CDTF">2025-06-05T23:47:00Z</dcterms:created>
  <dcterms:modified xsi:type="dcterms:W3CDTF">2025-06-05T23:49:00Z</dcterms:modified>
</cp:coreProperties>
</file>